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4"/>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895"/>
        <w:gridCol w:w="10053"/>
      </w:tblGrid>
      <w:tr>
        <w:trPr>
          <w:cantSplit/>
          <w:trHeight w:val="502"/>
          <w:tblHeader/>
        </w:trPr>
        <w:tc>
          <w:tcPr>
            <w:tcW w:w="14879"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pPr>
              <w:pStyle w:val="1bodycopy"/>
              <w:rPr>
                <w:sz w:val="24"/>
              </w:rPr>
            </w:pPr>
            <w:r>
              <w:rPr>
                <w:sz w:val="24"/>
              </w:rPr>
              <w:t>OBJECTIVES FOR 2021-22</w:t>
            </w:r>
          </w:p>
        </w:tc>
      </w:tr>
      <w:tr>
        <w:trPr>
          <w:cantSplit/>
        </w:trPr>
        <w:tc>
          <w:tcPr>
            <w:tcW w:w="4111" w:type="dxa"/>
            <w:shd w:val="clear" w:color="auto" w:fill="auto"/>
            <w:tcMar>
              <w:top w:w="113" w:type="dxa"/>
              <w:bottom w:w="113" w:type="dxa"/>
            </w:tcMar>
          </w:tcPr>
          <w:p>
            <w:pPr>
              <w:pStyle w:val="1bodycopy"/>
              <w:rPr>
                <w:sz w:val="24"/>
              </w:rPr>
            </w:pPr>
            <w:r>
              <w:rPr>
                <w:sz w:val="24"/>
              </w:rPr>
              <w:t>Achievement gap issues</w:t>
            </w:r>
          </w:p>
          <w:p>
            <w:pPr>
              <w:pStyle w:val="1bodycopy"/>
              <w:rPr>
                <w:sz w:val="24"/>
              </w:rPr>
            </w:pPr>
          </w:p>
        </w:tc>
        <w:tc>
          <w:tcPr>
            <w:tcW w:w="10768" w:type="dxa"/>
            <w:shd w:val="clear" w:color="auto" w:fill="auto"/>
            <w:tcMar>
              <w:top w:w="113" w:type="dxa"/>
              <w:bottom w:w="113" w:type="dxa"/>
            </w:tcMar>
          </w:tcPr>
          <w:p>
            <w:pPr>
              <w:pStyle w:val="1bodycopy"/>
              <w:rPr>
                <w:sz w:val="24"/>
              </w:rPr>
            </w:pPr>
            <w:r>
              <w:rPr>
                <w:sz w:val="24"/>
              </w:rPr>
              <w:t xml:space="preserve">End of key stage and internal data is used to identify any achievement gaps for each cohort. </w:t>
            </w:r>
          </w:p>
          <w:p>
            <w:pPr>
              <w:pStyle w:val="1bodycopy"/>
              <w:rPr>
                <w:sz w:val="24"/>
              </w:rPr>
            </w:pPr>
            <w:r>
              <w:rPr>
                <w:sz w:val="24"/>
              </w:rPr>
              <w:t>There was no end of key stage data in July 2021 and the school was closed to most children from January 2021 until March 2021. As the school re-opened, our main priority was to get an accurate assessment of the children, to understand where any gaps in learning are. Any issues have then been identified on the class inclusion grids, and addressed through a range of whole class, group and individual intervention strategies. Support in this area was provided by additional LSA hours, and other initiatives funded by the Pupil premium, Catch-up and 1:1 tuition funding.</w:t>
            </w:r>
          </w:p>
          <w:p>
            <w:pPr>
              <w:pStyle w:val="1bodycopy"/>
              <w:rPr>
                <w:sz w:val="24"/>
              </w:rPr>
            </w:pPr>
            <w:r>
              <w:rPr>
                <w:sz w:val="24"/>
              </w:rPr>
              <w:t>As of July 2021, the general picture across all year groups was that good progress had been made, however many children’s academic attainment was still below the age expected level. Recovery strategies would remain high priority for 2021/22.</w:t>
            </w:r>
          </w:p>
        </w:tc>
      </w:tr>
      <w:tr>
        <w:trPr>
          <w:cantSplit/>
        </w:trPr>
        <w:tc>
          <w:tcPr>
            <w:tcW w:w="4111" w:type="dxa"/>
            <w:shd w:val="clear" w:color="auto" w:fill="auto"/>
            <w:tcMar>
              <w:top w:w="113" w:type="dxa"/>
              <w:bottom w:w="113" w:type="dxa"/>
            </w:tcMar>
          </w:tcPr>
          <w:p>
            <w:pPr>
              <w:pStyle w:val="1bodycopy"/>
              <w:rPr>
                <w:sz w:val="24"/>
              </w:rPr>
            </w:pPr>
            <w:r>
              <w:rPr>
                <w:sz w:val="24"/>
              </w:rPr>
              <w:t>Objective 1</w:t>
            </w:r>
          </w:p>
          <w:p>
            <w:pPr>
              <w:pStyle w:val="1bodycopy"/>
              <w:rPr>
                <w:sz w:val="24"/>
              </w:rPr>
            </w:pPr>
          </w:p>
        </w:tc>
        <w:tc>
          <w:tcPr>
            <w:tcW w:w="10768" w:type="dxa"/>
            <w:shd w:val="clear" w:color="auto" w:fill="auto"/>
            <w:tcMar>
              <w:top w:w="113" w:type="dxa"/>
              <w:bottom w:w="113" w:type="dxa"/>
            </w:tcMar>
          </w:tcPr>
          <w:p>
            <w:pPr>
              <w:pStyle w:val="1bodycopy"/>
              <w:numPr>
                <w:ilvl w:val="0"/>
                <w:numId w:val="2"/>
              </w:numPr>
              <w:rPr>
                <w:sz w:val="24"/>
              </w:rPr>
            </w:pPr>
            <w:r>
              <w:rPr>
                <w:sz w:val="24"/>
              </w:rPr>
              <w:t xml:space="preserve">To continue to develop the curriculum to ensure it is broad and balanced, so that it has a positive impact on every pupils’ progress. </w:t>
            </w:r>
          </w:p>
        </w:tc>
      </w:tr>
      <w:tr>
        <w:trPr>
          <w:cantSplit/>
        </w:trPr>
        <w:tc>
          <w:tcPr>
            <w:tcW w:w="4111" w:type="dxa"/>
            <w:shd w:val="clear" w:color="auto" w:fill="auto"/>
            <w:tcMar>
              <w:top w:w="113" w:type="dxa"/>
              <w:bottom w:w="113" w:type="dxa"/>
            </w:tcMar>
          </w:tcPr>
          <w:p>
            <w:pPr>
              <w:pStyle w:val="1bodycopy"/>
              <w:rPr>
                <w:sz w:val="24"/>
              </w:rPr>
            </w:pPr>
            <w:r>
              <w:rPr>
                <w:sz w:val="24"/>
              </w:rPr>
              <w:t>Objective 2</w:t>
            </w:r>
          </w:p>
          <w:p>
            <w:pPr>
              <w:pStyle w:val="1bodycopy"/>
              <w:rPr>
                <w:sz w:val="24"/>
              </w:rPr>
            </w:pPr>
          </w:p>
        </w:tc>
        <w:tc>
          <w:tcPr>
            <w:tcW w:w="10768" w:type="dxa"/>
            <w:shd w:val="clear" w:color="auto" w:fill="auto"/>
            <w:tcMar>
              <w:top w:w="113" w:type="dxa"/>
              <w:bottom w:w="113" w:type="dxa"/>
            </w:tcMar>
          </w:tcPr>
          <w:p>
            <w:pPr>
              <w:pStyle w:val="7Tablecopybulleted"/>
              <w:numPr>
                <w:ilvl w:val="0"/>
                <w:numId w:val="2"/>
              </w:numPr>
              <w:rPr>
                <w:sz w:val="24"/>
              </w:rPr>
            </w:pPr>
            <w:r>
              <w:rPr>
                <w:sz w:val="24"/>
              </w:rPr>
              <w:t>To develop a coherent Whole School strategy document incorporating PPG, Recovery premium, sports premium and 1:1 tuition.</w:t>
            </w:r>
          </w:p>
        </w:tc>
      </w:tr>
      <w:tr>
        <w:trPr>
          <w:cantSplit/>
        </w:trPr>
        <w:tc>
          <w:tcPr>
            <w:tcW w:w="4111" w:type="dxa"/>
            <w:shd w:val="clear" w:color="auto" w:fill="auto"/>
            <w:tcMar>
              <w:top w:w="113" w:type="dxa"/>
              <w:bottom w:w="113" w:type="dxa"/>
            </w:tcMar>
          </w:tcPr>
          <w:p>
            <w:pPr>
              <w:pStyle w:val="1bodycopy"/>
              <w:rPr>
                <w:sz w:val="24"/>
              </w:rPr>
            </w:pPr>
            <w:r>
              <w:rPr>
                <w:sz w:val="24"/>
              </w:rPr>
              <w:t>Objective 3</w:t>
            </w:r>
          </w:p>
          <w:p>
            <w:pPr>
              <w:pStyle w:val="1bodycopy"/>
              <w:rPr>
                <w:sz w:val="24"/>
              </w:rPr>
            </w:pPr>
          </w:p>
        </w:tc>
        <w:tc>
          <w:tcPr>
            <w:tcW w:w="10768" w:type="dxa"/>
            <w:shd w:val="clear" w:color="auto" w:fill="auto"/>
            <w:tcMar>
              <w:top w:w="113" w:type="dxa"/>
              <w:bottom w:w="113" w:type="dxa"/>
            </w:tcMar>
          </w:tcPr>
          <w:p>
            <w:pPr>
              <w:pStyle w:val="7Tablecopybulleted"/>
              <w:numPr>
                <w:ilvl w:val="0"/>
                <w:numId w:val="2"/>
              </w:numPr>
              <w:rPr>
                <w:sz w:val="24"/>
              </w:rPr>
            </w:pPr>
            <w:r>
              <w:rPr>
                <w:sz w:val="24"/>
              </w:rPr>
              <w:t xml:space="preserve">To develop all staff and governors’ understanding of </w:t>
            </w:r>
            <w:proofErr w:type="spellStart"/>
            <w:r>
              <w:rPr>
                <w:sz w:val="24"/>
              </w:rPr>
              <w:t>Ofsted</w:t>
            </w:r>
            <w:proofErr w:type="spellEnd"/>
            <w:r>
              <w:rPr>
                <w:sz w:val="24"/>
              </w:rPr>
              <w:t xml:space="preserve"> inspection requirements and use this understanding to further enhance pupils’ progress.</w:t>
            </w:r>
          </w:p>
        </w:tc>
      </w:tr>
      <w:tr>
        <w:trPr>
          <w:cantSplit/>
          <w:trHeight w:val="17"/>
        </w:trPr>
        <w:tc>
          <w:tcPr>
            <w:tcW w:w="4111" w:type="dxa"/>
            <w:shd w:val="clear" w:color="auto" w:fill="auto"/>
            <w:tcMar>
              <w:top w:w="113" w:type="dxa"/>
              <w:bottom w:w="113" w:type="dxa"/>
            </w:tcMar>
          </w:tcPr>
          <w:p>
            <w:pPr>
              <w:pStyle w:val="1bodycopy"/>
              <w:rPr>
                <w:sz w:val="24"/>
              </w:rPr>
            </w:pPr>
            <w:r>
              <w:rPr>
                <w:sz w:val="24"/>
              </w:rPr>
              <w:t>Objective 4</w:t>
            </w:r>
          </w:p>
          <w:p>
            <w:pPr>
              <w:pStyle w:val="1bodycopy"/>
              <w:rPr>
                <w:sz w:val="24"/>
              </w:rPr>
            </w:pPr>
          </w:p>
        </w:tc>
        <w:tc>
          <w:tcPr>
            <w:tcW w:w="10768" w:type="dxa"/>
            <w:shd w:val="clear" w:color="auto" w:fill="auto"/>
            <w:tcMar>
              <w:top w:w="113" w:type="dxa"/>
              <w:bottom w:w="113" w:type="dxa"/>
            </w:tcMar>
          </w:tcPr>
          <w:p>
            <w:pPr>
              <w:pStyle w:val="7Tablecopybulleted"/>
              <w:numPr>
                <w:ilvl w:val="0"/>
                <w:numId w:val="2"/>
              </w:numPr>
              <w:rPr>
                <w:sz w:val="24"/>
              </w:rPr>
            </w:pPr>
            <w:r>
              <w:rPr>
                <w:sz w:val="24"/>
              </w:rPr>
              <w:t>To ensure that phonics and reading remain a high priority throughout the school.</w:t>
            </w:r>
          </w:p>
        </w:tc>
      </w:tr>
    </w:tbl>
    <w:p>
      <w:bookmarkStart w:id="0" w:name="_GoBack"/>
      <w:bookmarkEnd w:id="0"/>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726D5D"/>
    <w:multiLevelType w:val="hybridMultilevel"/>
    <w:tmpl w:val="514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12A1-363C-4CCF-A547-308E6A90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pPr>
      <w:spacing w:after="120"/>
    </w:pPr>
  </w:style>
  <w:style w:type="character" w:customStyle="1" w:styleId="1bodycopyChar">
    <w:name w:val="1 body copy Char"/>
    <w:link w:val="1bodycopy"/>
    <w:rPr>
      <w:rFonts w:ascii="Arial" w:eastAsia="MS Mincho" w:hAnsi="Arial" w:cs="Times New Roman"/>
      <w:sz w:val="20"/>
      <w:szCs w:val="24"/>
      <w:lang w:val="en-US"/>
    </w:rPr>
  </w:style>
  <w:style w:type="paragraph" w:customStyle="1" w:styleId="7Tablecopybulleted">
    <w:name w:val="7 Table copy bulleted"/>
    <w:basedOn w:val="Normal"/>
    <w:qFormat/>
    <w:pPr>
      <w:numPr>
        <w:numId w:val="1"/>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Sarah Warnes</cp:lastModifiedBy>
  <cp:revision>1</cp:revision>
  <dcterms:created xsi:type="dcterms:W3CDTF">2022-05-27T13:23:00Z</dcterms:created>
  <dcterms:modified xsi:type="dcterms:W3CDTF">2022-05-27T13:24:00Z</dcterms:modified>
</cp:coreProperties>
</file>